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DC6D0C" w:rsidRPr="0099587C" w:rsidRDefault="0071620A" w:rsidP="004D34CE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99587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9587C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190197">
        <w:rPr>
          <w:rFonts w:ascii="Corbel" w:hAnsi="Corbel"/>
          <w:b/>
          <w:smallCaps/>
          <w:sz w:val="24"/>
          <w:szCs w:val="24"/>
        </w:rPr>
        <w:t>2019-2021</w:t>
      </w:r>
    </w:p>
    <w:p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190197">
        <w:rPr>
          <w:rFonts w:ascii="Corbel" w:hAnsi="Corbel"/>
          <w:sz w:val="20"/>
          <w:szCs w:val="20"/>
        </w:rPr>
        <w:t>0</w:t>
      </w:r>
      <w:r w:rsidR="00182C9E">
        <w:rPr>
          <w:rFonts w:ascii="Corbel" w:hAnsi="Corbel"/>
          <w:sz w:val="20"/>
          <w:szCs w:val="20"/>
        </w:rPr>
        <w:t>/202</w:t>
      </w:r>
      <w:r w:rsidR="00190197">
        <w:rPr>
          <w:rFonts w:ascii="Corbel" w:hAnsi="Corbel"/>
          <w:sz w:val="20"/>
          <w:szCs w:val="20"/>
        </w:rPr>
        <w:t>1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D34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Gospodarka globalna</w:t>
            </w:r>
          </w:p>
        </w:tc>
      </w:tr>
      <w:tr w:rsidR="0085747A" w:rsidRPr="00C21002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9587C" w:rsidRDefault="004D34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99587C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99587C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Pr="0099587C">
              <w:rPr>
                <w:rFonts w:ascii="Corbel" w:hAnsi="Corbel"/>
                <w:b w:val="0"/>
                <w:sz w:val="24"/>
                <w:szCs w:val="24"/>
                <w:lang w:val="en-US"/>
              </w:rPr>
              <w:t>BiDF</w:t>
            </w:r>
            <w:proofErr w:type="spellEnd"/>
            <w:r w:rsidRPr="0099587C">
              <w:rPr>
                <w:rFonts w:ascii="Corbel" w:hAnsi="Corbel"/>
                <w:b w:val="0"/>
                <w:sz w:val="24"/>
                <w:szCs w:val="24"/>
                <w:lang w:val="en-US"/>
              </w:rPr>
              <w:t>/C-1.4a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9958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41B9B" w:rsidP="009958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9587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D34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4D34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4D34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D34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D34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D34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C21002" w:rsidRPr="009C54AE" w:rsidRDefault="00C21002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:rsidR="00C21002" w:rsidRPr="00617C46" w:rsidRDefault="00C21002" w:rsidP="00C2100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:rsidR="00C21002" w:rsidRPr="009A27B8" w:rsidRDefault="00C21002" w:rsidP="00C2100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C21002" w:rsidRDefault="00C2100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C54AE" w:rsidRPr="0099587C" w:rsidRDefault="0099587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9587C">
        <w:rPr>
          <w:rFonts w:ascii="Corbel" w:hAnsi="Corbel"/>
          <w:b w:val="0"/>
          <w:smallCaps w:val="0"/>
          <w:szCs w:val="24"/>
        </w:rPr>
        <w:t>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4D34CE" w:rsidP="004D34CE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34CE">
              <w:rPr>
                <w:rFonts w:ascii="Corbel" w:hAnsi="Corbel"/>
                <w:b w:val="0"/>
                <w:smallCaps w:val="0"/>
                <w:szCs w:val="24"/>
              </w:rPr>
              <w:t>Student posiada podstawową wiedzę z zakresu mikroekonomii i makroekonomii oraz umiejętność interpretacji zjawisk i procesów ekonomicznych w skali mikro- i makroekonomicznej. Ponadto wymagana jest znajomość zagadnień z dziedziny międzynarodowych stosunków gospodarczych.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D34CE" w:rsidRPr="005A4C2B" w:rsidTr="00934EDB">
        <w:tc>
          <w:tcPr>
            <w:tcW w:w="851" w:type="dxa"/>
            <w:vAlign w:val="center"/>
          </w:tcPr>
          <w:p w:rsidR="004D34CE" w:rsidRPr="0099587C" w:rsidRDefault="004D34CE" w:rsidP="00934E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4D34CE" w:rsidRPr="0099587C" w:rsidRDefault="004D34CE" w:rsidP="00934ED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Zapoznanie studentów z podstawowymi problemami współczesnej gospodarki światowej i możliwościami ich rozwiązywania w skali globalnej.</w:t>
            </w:r>
          </w:p>
        </w:tc>
      </w:tr>
      <w:tr w:rsidR="004D34CE" w:rsidRPr="005A4C2B" w:rsidTr="00934EDB">
        <w:tc>
          <w:tcPr>
            <w:tcW w:w="851" w:type="dxa"/>
          </w:tcPr>
          <w:p w:rsidR="004D34CE" w:rsidRPr="0099587C" w:rsidRDefault="004D34CE" w:rsidP="00934ED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4D34CE" w:rsidRPr="0099587C" w:rsidRDefault="004D34CE" w:rsidP="00934E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Wskazanie kierunków zmian we współczesnej gospodarce światowej.</w:t>
            </w:r>
          </w:p>
        </w:tc>
      </w:tr>
      <w:tr w:rsidR="004D34CE" w:rsidRPr="005A4C2B" w:rsidTr="00934EDB">
        <w:tc>
          <w:tcPr>
            <w:tcW w:w="851" w:type="dxa"/>
          </w:tcPr>
          <w:p w:rsidR="004D34CE" w:rsidRPr="0099587C" w:rsidRDefault="004D34CE" w:rsidP="00934ED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:rsidR="004D34CE" w:rsidRPr="0099587C" w:rsidRDefault="004D34CE" w:rsidP="00934E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Określenie mechanizmów, tendencji i kontrtendencji dokonujących się w świecie.</w:t>
            </w:r>
          </w:p>
        </w:tc>
      </w:tr>
      <w:tr w:rsidR="004D34CE" w:rsidRPr="005A4C2B" w:rsidTr="00934EDB">
        <w:tc>
          <w:tcPr>
            <w:tcW w:w="851" w:type="dxa"/>
          </w:tcPr>
          <w:p w:rsidR="004D34CE" w:rsidRPr="0099587C" w:rsidRDefault="004D34CE" w:rsidP="00934ED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 xml:space="preserve">C4 </w:t>
            </w:r>
          </w:p>
        </w:tc>
        <w:tc>
          <w:tcPr>
            <w:tcW w:w="8819" w:type="dxa"/>
            <w:vAlign w:val="center"/>
          </w:tcPr>
          <w:p w:rsidR="004D34CE" w:rsidRPr="0099587C" w:rsidRDefault="004D34CE" w:rsidP="00934E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Przedstawienie działań podejmowanych przez organizacje międzynarodowe i KTN oraz gospodarki krajowe na rzecz ograniczenia niekorzystnych zjawisk i procesów oraz optymalizacji korzyści z uczestnictwa w międzynarodowym podziale pracy.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9587C" w:rsidRDefault="008B7AC6" w:rsidP="004D34CE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99587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Absolwent w pogłębionym stopniu zna i rozumie relacje i współzależności między różnymi systemami i instytucjami społecznymi, gospodarczymi oraz finansowymi</w:t>
            </w:r>
          </w:p>
        </w:tc>
        <w:tc>
          <w:tcPr>
            <w:tcW w:w="1873" w:type="dxa"/>
          </w:tcPr>
          <w:p w:rsidR="0085747A" w:rsidRPr="009C54AE" w:rsidRDefault="004D34CE" w:rsidP="009958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66C2E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</w:t>
            </w:r>
            <w:r w:rsidR="008B7AC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B7AC6" w:rsidRPr="009C54AE" w:rsidTr="005E6E85">
        <w:tc>
          <w:tcPr>
            <w:tcW w:w="1701" w:type="dxa"/>
          </w:tcPr>
          <w:p w:rsidR="008B7AC6" w:rsidRPr="009C54AE" w:rsidRDefault="008B7A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B7AC6" w:rsidRPr="0099587C" w:rsidRDefault="008B7AC6" w:rsidP="004D34CE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99587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Absolwent w pogłębionym stopniu zna i rozumie teorie i metody wyjaśniające złożone współzależności pomiędzy zjawiskami makroekonomicznymi i finansowymi oraz zasady prowadzenia polityki pieniężnej i fiskalnej</w:t>
            </w:r>
          </w:p>
        </w:tc>
        <w:tc>
          <w:tcPr>
            <w:tcW w:w="1873" w:type="dxa"/>
          </w:tcPr>
          <w:p w:rsidR="008B7AC6" w:rsidRDefault="008B7AC6" w:rsidP="009958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66C2E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W04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B7A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9587C" w:rsidRDefault="008B7AC6" w:rsidP="0099587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Absolwent potrafi dokonywać krytycznej analizy, prognozować i modelować złożone procesy i zjawiska społeczno-ekonomiczne z wykorzystaniem odpowiednio dobranych zaawansowanych metod i narzędzi</w:t>
            </w:r>
          </w:p>
        </w:tc>
        <w:tc>
          <w:tcPr>
            <w:tcW w:w="1873" w:type="dxa"/>
          </w:tcPr>
          <w:p w:rsidR="0085747A" w:rsidRPr="009C54AE" w:rsidRDefault="004239A0" w:rsidP="009958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66C2E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="008B7AC6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8B7AC6" w:rsidRPr="009C54AE" w:rsidTr="005E6E85">
        <w:tc>
          <w:tcPr>
            <w:tcW w:w="1701" w:type="dxa"/>
          </w:tcPr>
          <w:p w:rsidR="008B7AC6" w:rsidRPr="009C54AE" w:rsidRDefault="008B7A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8B7AC6" w:rsidRPr="0099587C" w:rsidRDefault="008B7AC6" w:rsidP="0099587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Absolwent potrafi analizować przyczyny i przebieg zjawisk społecznoekonomicznych determinujących sytuację ekonomiczno-finansową organizacji oraz określać ich skutki</w:t>
            </w:r>
          </w:p>
        </w:tc>
        <w:tc>
          <w:tcPr>
            <w:tcW w:w="1873" w:type="dxa"/>
          </w:tcPr>
          <w:p w:rsidR="008B7AC6" w:rsidRDefault="008B7AC6" w:rsidP="009958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66C2E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U03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B7A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="0085747A" w:rsidRPr="0099587C" w:rsidRDefault="008B7AC6" w:rsidP="0099587C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99587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Absolwent jest gotów do prezentowania aktywnej i twórczej postawy w formułowaniu własnych rozstrzygnięć problemu z uwzględnieniem wielokierunkowych skutków gospodarczych i społecznych</w:t>
            </w:r>
          </w:p>
        </w:tc>
        <w:tc>
          <w:tcPr>
            <w:tcW w:w="1873" w:type="dxa"/>
          </w:tcPr>
          <w:p w:rsidR="0085747A" w:rsidRPr="009C54AE" w:rsidRDefault="004239A0" w:rsidP="009958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66C2E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K0</w:t>
            </w:r>
            <w:r w:rsidR="008B7AC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239A0" w:rsidRPr="005A4C2B" w:rsidTr="00934EDB">
        <w:tc>
          <w:tcPr>
            <w:tcW w:w="9639" w:type="dxa"/>
          </w:tcPr>
          <w:p w:rsidR="004239A0" w:rsidRPr="0099587C" w:rsidRDefault="004239A0" w:rsidP="00934E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239A0" w:rsidRPr="005A4C2B" w:rsidTr="00934EDB">
        <w:tc>
          <w:tcPr>
            <w:tcW w:w="9639" w:type="dxa"/>
          </w:tcPr>
          <w:p w:rsidR="004239A0" w:rsidRPr="0099587C" w:rsidRDefault="004239A0" w:rsidP="00934EDB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 xml:space="preserve">Gospodarka światowa – jej istota i struktura. Istota gospodarki światowej. Podmioty gospodarki światowej. Przedmiot i formy powiązań. Czynniki zmian w systemie gospodarki światowej. </w:t>
            </w:r>
            <w:proofErr w:type="spellStart"/>
            <w:r w:rsidRPr="0099587C">
              <w:rPr>
                <w:rFonts w:ascii="Corbel" w:hAnsi="Corbel"/>
                <w:sz w:val="24"/>
                <w:szCs w:val="24"/>
              </w:rPr>
              <w:t>Subsystemy</w:t>
            </w:r>
            <w:proofErr w:type="spellEnd"/>
            <w:r w:rsidRPr="0099587C">
              <w:rPr>
                <w:rFonts w:ascii="Corbel" w:hAnsi="Corbel"/>
                <w:sz w:val="24"/>
                <w:szCs w:val="24"/>
              </w:rPr>
              <w:t xml:space="preserve"> i podstawowe regiony gospodarce światowej.</w:t>
            </w:r>
          </w:p>
        </w:tc>
      </w:tr>
      <w:tr w:rsidR="004239A0" w:rsidRPr="005A4C2B" w:rsidTr="00934EDB">
        <w:tc>
          <w:tcPr>
            <w:tcW w:w="9639" w:type="dxa"/>
          </w:tcPr>
          <w:p w:rsidR="004239A0" w:rsidRPr="0099587C" w:rsidRDefault="004239A0" w:rsidP="00934EDB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 xml:space="preserve">Procesy internacjonalizacji, globalizacji i integracji w gospodarce światowej. Wzrost </w:t>
            </w:r>
            <w:r w:rsidRPr="0099587C">
              <w:rPr>
                <w:rFonts w:ascii="Corbel" w:hAnsi="Corbel"/>
                <w:sz w:val="24"/>
                <w:szCs w:val="24"/>
              </w:rPr>
              <w:lastRenderedPageBreak/>
              <w:t>współzależności  w współczesnej gospodarce światowej oraz ich charakter i rodzaj. Tendencje internacjonalizacji i jej formy i skutki. Istota globalizacji, jej cechy i konsekwencje. Cele i warunki oraz formy integracji ekonomicznej.</w:t>
            </w:r>
          </w:p>
        </w:tc>
      </w:tr>
      <w:tr w:rsidR="004239A0" w:rsidRPr="005A4C2B" w:rsidTr="00934EDB">
        <w:tc>
          <w:tcPr>
            <w:tcW w:w="9639" w:type="dxa"/>
          </w:tcPr>
          <w:p w:rsidR="004239A0" w:rsidRPr="0099587C" w:rsidRDefault="004239A0" w:rsidP="00934EDB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lastRenderedPageBreak/>
              <w:t>Problemy globalne we współczesnej gospodarce światowej i możliwości ich rozwiązywania. Pojęcia problemów globalnych i ich klasyfikacja. Problem nierównomiernego rozwoju poszczególnych krajów i jego aspekty globalne. Wzrost demograficzny i gospodarka żywnościowa jako problem globalny. Zadłużenie międzynarodowe i sposoby jego ograniczenia. Zagrożenie środowiska naturalnego i międzynarodowa współpraca na rzecz jego ochrony.</w:t>
            </w:r>
          </w:p>
        </w:tc>
      </w:tr>
      <w:tr w:rsidR="004239A0" w:rsidRPr="005A4C2B" w:rsidTr="00934EDB">
        <w:tc>
          <w:tcPr>
            <w:tcW w:w="9639" w:type="dxa"/>
          </w:tcPr>
          <w:p w:rsidR="004239A0" w:rsidRPr="0099587C" w:rsidRDefault="004239A0" w:rsidP="00934EDB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Tendencje zmian w międzynarodowych przepływach czynników wytwórczych i strukturze produkcji.</w:t>
            </w:r>
          </w:p>
          <w:p w:rsidR="004239A0" w:rsidRPr="0099587C" w:rsidRDefault="004239A0" w:rsidP="00934EDB">
            <w:pPr>
              <w:pStyle w:val="Akapitzlist"/>
              <w:spacing w:after="0" w:line="240" w:lineRule="auto"/>
              <w:ind w:left="23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Międzynarodowe przepływy kapitałowe. Wielkie korporacje transnarodowe i ich rola w gospodarce światowej. Kierunki i formy międzynarodowego transferu wiedzy technicznej. Międzynarodowy przepływ siły roboczej, tendencje i skutki.</w:t>
            </w:r>
          </w:p>
        </w:tc>
      </w:tr>
      <w:tr w:rsidR="004239A0" w:rsidRPr="005A4C2B" w:rsidTr="00934EDB">
        <w:tc>
          <w:tcPr>
            <w:tcW w:w="9639" w:type="dxa"/>
          </w:tcPr>
          <w:p w:rsidR="004239A0" w:rsidRPr="0099587C" w:rsidRDefault="004239A0" w:rsidP="00934ED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Kierunki zmian w poziomie i strukturze oraz charakterze międzynarodowych przepływów towarów i usług. Zmiany w strukturze geograficznej eksportu i importu. Struktura towarowa w międzynarodowej wymianie handlowej i tendencje jej zmian. Tendencje zmian w międzynarodowym obrocie usług i transferach dochodów. Charakter i formy specjalizacji produkcji oraz wymiany międzynarodowej. Procesy liberalizacji wymiany międzynarodowej, etapy, zakres i ich skutki.</w:t>
            </w:r>
          </w:p>
        </w:tc>
      </w:tr>
      <w:tr w:rsidR="004239A0" w:rsidRPr="005A4C2B" w:rsidTr="00934EDB">
        <w:tc>
          <w:tcPr>
            <w:tcW w:w="9639" w:type="dxa"/>
          </w:tcPr>
          <w:p w:rsidR="004239A0" w:rsidRPr="0099587C" w:rsidRDefault="004239A0" w:rsidP="00934EDB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Konkurencyjność w gospodarce światowej . Istota międzynarodowej zdolności konkurencyjnej i pozycji konkurencyjnej zasadniczych podmiotów gospodarki światowej. Determinanty i kierunki zmian pozycji konkurencyjnej poszczególnych krajów oraz ugrupowań integracyjnych. Ranking konkurencyjności Światowego Forum Ekonomicznego i Instytutu Zarządzania Rozwojem.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4239A0" w:rsidRDefault="004239A0" w:rsidP="004239A0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239A0">
        <w:rPr>
          <w:rFonts w:ascii="Corbel" w:hAnsi="Corbel"/>
          <w:b w:val="0"/>
          <w:smallCaps w:val="0"/>
          <w:szCs w:val="24"/>
        </w:rPr>
        <w:t xml:space="preserve">Wykład problemowy z prezentacją multimedialną (kształcenie na odległość) przy wykorzystaniu platformy MS </w:t>
      </w:r>
      <w:proofErr w:type="spellStart"/>
      <w:r w:rsidRPr="004239A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:rsidR="0085747A" w:rsidRPr="004239A0" w:rsidRDefault="004239A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:rsidR="0085747A" w:rsidRPr="009C54AE" w:rsidRDefault="004239A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4239A0" w:rsidRDefault="004239A0" w:rsidP="009958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ocena umiejętności prezentacji i analizy zjawisk oraz formułowania wniosków, tematyczna prezentacja multimedialna</w:t>
            </w:r>
          </w:p>
        </w:tc>
        <w:tc>
          <w:tcPr>
            <w:tcW w:w="2126" w:type="dxa"/>
          </w:tcPr>
          <w:p w:rsidR="0085747A" w:rsidRPr="009C54AE" w:rsidRDefault="004239A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A3249D" w:rsidRPr="009C54AE" w:rsidTr="00C05F44">
        <w:tc>
          <w:tcPr>
            <w:tcW w:w="1985" w:type="dxa"/>
          </w:tcPr>
          <w:p w:rsidR="00A3249D" w:rsidRPr="009C54AE" w:rsidRDefault="00A324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3249D" w:rsidRPr="004239A0" w:rsidRDefault="00A3249D" w:rsidP="009958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:rsidR="00A3249D" w:rsidRDefault="00A324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A3249D" w:rsidRPr="009C54AE" w:rsidTr="00C05F44">
        <w:tc>
          <w:tcPr>
            <w:tcW w:w="1985" w:type="dxa"/>
          </w:tcPr>
          <w:p w:rsidR="00A3249D" w:rsidRPr="009C54AE" w:rsidRDefault="00A324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A3249D" w:rsidRPr="0099587C" w:rsidRDefault="00A3249D" w:rsidP="009958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A3249D" w:rsidRPr="0099587C" w:rsidRDefault="00A3249D" w:rsidP="009958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A3249D" w:rsidRPr="009C54AE" w:rsidTr="00C05F44">
        <w:tc>
          <w:tcPr>
            <w:tcW w:w="1985" w:type="dxa"/>
          </w:tcPr>
          <w:p w:rsidR="00A3249D" w:rsidRPr="009C54AE" w:rsidRDefault="00A324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5528" w:type="dxa"/>
          </w:tcPr>
          <w:p w:rsidR="00A3249D" w:rsidRPr="0099587C" w:rsidRDefault="00A3249D" w:rsidP="009958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A3249D" w:rsidRPr="0099587C" w:rsidRDefault="00A3249D" w:rsidP="009958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4239A0" w:rsidRPr="0099587C" w:rsidRDefault="004239A0" w:rsidP="004239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Warunkiem zaliczenia przedmiotu jest przygotowanie i zaprezentowanie tematycznej prezentacji multimedialnej oraz aktywność w czasie zajęć.</w:t>
            </w:r>
          </w:p>
          <w:p w:rsidR="0085747A" w:rsidRPr="0099587C" w:rsidRDefault="004239A0" w:rsidP="009958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Ocena 3,0 wymaga uzyskania co najmniej 50% sumy punktów określonych dla w/w aktywności.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4239A0" w:rsidP="004239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9F6948">
              <w:rPr>
                <w:rFonts w:ascii="Corbel" w:hAnsi="Corbel"/>
                <w:sz w:val="24"/>
                <w:szCs w:val="24"/>
              </w:rPr>
              <w:t xml:space="preserve">dział w konsultacjach 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9F6948" w:rsidP="004239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F69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="009F6948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9F6948" w:rsidP="009F69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9F6948" w:rsidP="004239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9F6948" w:rsidP="004239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:rsidTr="008962A4">
        <w:trPr>
          <w:trHeight w:val="397"/>
        </w:trPr>
        <w:tc>
          <w:tcPr>
            <w:tcW w:w="2359" w:type="pct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="0085747A" w:rsidRPr="009C54AE" w:rsidRDefault="009F69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8962A4">
        <w:trPr>
          <w:trHeight w:val="397"/>
        </w:trPr>
        <w:tc>
          <w:tcPr>
            <w:tcW w:w="2359" w:type="pct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5747A" w:rsidRPr="009C54AE" w:rsidRDefault="009F69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:rsidTr="008962A4">
        <w:trPr>
          <w:trHeight w:val="397"/>
        </w:trPr>
        <w:tc>
          <w:tcPr>
            <w:tcW w:w="5000" w:type="pct"/>
          </w:tcPr>
          <w:p w:rsidR="0085747A" w:rsidRPr="0099587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F6948" w:rsidRPr="0099587C" w:rsidRDefault="009F6948" w:rsidP="009F6948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 xml:space="preserve">Orłowska R., </w:t>
            </w:r>
            <w:proofErr w:type="spellStart"/>
            <w:r w:rsidRPr="0099587C">
              <w:rPr>
                <w:rFonts w:ascii="Corbel" w:hAnsi="Corbel"/>
                <w:b w:val="0"/>
                <w:smallCaps w:val="0"/>
                <w:szCs w:val="24"/>
              </w:rPr>
              <w:t>Żołądkiewicz</w:t>
            </w:r>
            <w:proofErr w:type="spellEnd"/>
            <w:r w:rsidRPr="0099587C">
              <w:rPr>
                <w:rFonts w:ascii="Corbel" w:hAnsi="Corbel"/>
                <w:b w:val="0"/>
                <w:smallCaps w:val="0"/>
                <w:szCs w:val="24"/>
              </w:rPr>
              <w:t xml:space="preserve"> K.  (red.), Globalizacja i regionalizacja w gospodarce światowej, PWE, Warszawa 2012.</w:t>
            </w:r>
          </w:p>
          <w:p w:rsidR="009F6948" w:rsidRPr="0099587C" w:rsidRDefault="009F6948" w:rsidP="009F6948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Rosińska-Bukowska M., Rola korporacji transnarodowych w procesach globalizacji. Kreowanie globalnej przestrzeni biznesowej, Wyd. Adam Marszałek, Toruń 2009.</w:t>
            </w:r>
          </w:p>
          <w:p w:rsidR="009F6948" w:rsidRPr="0099587C" w:rsidRDefault="009F6948" w:rsidP="0099587C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Zielińska-Głębocka A., Dostosowanie strukturalne gospodarek do globalizacji, Wyd. C. H. Beck, Warszawa 2016.</w:t>
            </w:r>
          </w:p>
        </w:tc>
      </w:tr>
      <w:tr w:rsidR="0085747A" w:rsidRPr="009C54AE" w:rsidTr="008962A4">
        <w:trPr>
          <w:trHeight w:val="397"/>
        </w:trPr>
        <w:tc>
          <w:tcPr>
            <w:tcW w:w="5000" w:type="pct"/>
          </w:tcPr>
          <w:p w:rsidR="0085747A" w:rsidRPr="0099587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9F6948" w:rsidRPr="0099587C" w:rsidRDefault="009F6948" w:rsidP="009F694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Czarny E., Śledziewska K., Polska w handlu światowym, PWE, Warszawa 2009.</w:t>
            </w:r>
          </w:p>
          <w:p w:rsidR="009F6948" w:rsidRPr="0099587C" w:rsidRDefault="009F6948" w:rsidP="009F694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Kołodko G.W., Dokąd zmierza świat. Ekonomia polityczna przyszłości, Wyd. Prószyński i S-ka, Warszawa 2014.</w:t>
            </w:r>
          </w:p>
          <w:p w:rsidR="009F6948" w:rsidRPr="0099587C" w:rsidRDefault="009F6948" w:rsidP="009F694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9587C">
              <w:rPr>
                <w:rFonts w:ascii="Corbel" w:hAnsi="Corbel"/>
                <w:b w:val="0"/>
                <w:smallCaps w:val="0"/>
                <w:szCs w:val="24"/>
              </w:rPr>
              <w:t>Roubini</w:t>
            </w:r>
            <w:proofErr w:type="spellEnd"/>
            <w:r w:rsidRPr="0099587C">
              <w:rPr>
                <w:rFonts w:ascii="Corbel" w:hAnsi="Corbel"/>
                <w:b w:val="0"/>
                <w:smallCaps w:val="0"/>
                <w:szCs w:val="24"/>
              </w:rPr>
              <w:t xml:space="preserve"> N., </w:t>
            </w:r>
            <w:proofErr w:type="spellStart"/>
            <w:r w:rsidRPr="0099587C">
              <w:rPr>
                <w:rFonts w:ascii="Corbel" w:hAnsi="Corbel"/>
                <w:b w:val="0"/>
                <w:smallCaps w:val="0"/>
                <w:szCs w:val="24"/>
              </w:rPr>
              <w:t>Mihm</w:t>
            </w:r>
            <w:proofErr w:type="spellEnd"/>
            <w:r w:rsidRPr="0099587C">
              <w:rPr>
                <w:rFonts w:ascii="Corbel" w:hAnsi="Corbel"/>
                <w:b w:val="0"/>
                <w:smallCaps w:val="0"/>
                <w:szCs w:val="24"/>
              </w:rPr>
              <w:t xml:space="preserve"> S., Ekonomia kryzysu, PWE, Warszawa 2011.</w:t>
            </w:r>
          </w:p>
          <w:p w:rsidR="009F6948" w:rsidRPr="0099587C" w:rsidRDefault="009F6948" w:rsidP="009F694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9587C">
              <w:rPr>
                <w:rFonts w:ascii="Corbel" w:hAnsi="Corbel"/>
                <w:b w:val="0"/>
                <w:smallCaps w:val="0"/>
                <w:szCs w:val="24"/>
              </w:rPr>
              <w:t>Stiglitz</w:t>
            </w:r>
            <w:proofErr w:type="spellEnd"/>
            <w:r w:rsidRPr="0099587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9587C">
              <w:rPr>
                <w:rFonts w:ascii="Corbel" w:hAnsi="Corbel"/>
                <w:b w:val="0"/>
                <w:smallCaps w:val="0"/>
                <w:szCs w:val="24"/>
              </w:rPr>
              <w:t>J.E</w:t>
            </w:r>
            <w:proofErr w:type="spellEnd"/>
            <w:r w:rsidRPr="0099587C">
              <w:rPr>
                <w:rFonts w:ascii="Corbel" w:hAnsi="Corbel"/>
                <w:b w:val="0"/>
                <w:smallCaps w:val="0"/>
                <w:szCs w:val="24"/>
              </w:rPr>
              <w:t>., Globalizacja, PWN, Warszawa  2007.</w:t>
            </w:r>
          </w:p>
          <w:p w:rsidR="009F6948" w:rsidRPr="0099587C" w:rsidRDefault="009F6948" w:rsidP="009F694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 xml:space="preserve">Ślusarczyk B., Międzynarodowa pozycja konkurencyjna Polski. Teoria i praktyka, Wyd. </w:t>
            </w:r>
            <w:proofErr w:type="spellStart"/>
            <w:r w:rsidRPr="0099587C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99587C">
              <w:rPr>
                <w:rFonts w:ascii="Corbel" w:hAnsi="Corbel"/>
                <w:b w:val="0"/>
                <w:smallCaps w:val="0"/>
                <w:szCs w:val="24"/>
              </w:rPr>
              <w:t>, Warszawa 2011.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99587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3553" w:rsidRDefault="005C3553" w:rsidP="00C16ABF">
      <w:pPr>
        <w:spacing w:after="0" w:line="240" w:lineRule="auto"/>
      </w:pPr>
      <w:r>
        <w:separator/>
      </w:r>
    </w:p>
  </w:endnote>
  <w:endnote w:type="continuationSeparator" w:id="0">
    <w:p w:rsidR="005C3553" w:rsidRDefault="005C355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3553" w:rsidRDefault="005C3553" w:rsidP="00C16ABF">
      <w:pPr>
        <w:spacing w:after="0" w:line="240" w:lineRule="auto"/>
      </w:pPr>
      <w:r>
        <w:separator/>
      </w:r>
    </w:p>
  </w:footnote>
  <w:footnote w:type="continuationSeparator" w:id="0">
    <w:p w:rsidR="005C3553" w:rsidRDefault="005C355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A0115"/>
    <w:multiLevelType w:val="hybridMultilevel"/>
    <w:tmpl w:val="BA280E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BA10E8"/>
    <w:multiLevelType w:val="hybridMultilevel"/>
    <w:tmpl w:val="8E8AC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3C6FA7"/>
    <w:multiLevelType w:val="hybridMultilevel"/>
    <w:tmpl w:val="E0688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E75E68"/>
    <w:multiLevelType w:val="hybridMultilevel"/>
    <w:tmpl w:val="E7DC6A48"/>
    <w:lvl w:ilvl="0" w:tplc="5504F4D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6D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894"/>
    <w:rsid w:val="001640A7"/>
    <w:rsid w:val="00164FA7"/>
    <w:rsid w:val="00166A03"/>
    <w:rsid w:val="001718A7"/>
    <w:rsid w:val="001737CF"/>
    <w:rsid w:val="0017512A"/>
    <w:rsid w:val="00176083"/>
    <w:rsid w:val="00182C9E"/>
    <w:rsid w:val="00190197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204"/>
    <w:rsid w:val="003F205D"/>
    <w:rsid w:val="003F38C0"/>
    <w:rsid w:val="003F6E1D"/>
    <w:rsid w:val="00414E3C"/>
    <w:rsid w:val="0042244A"/>
    <w:rsid w:val="004239A0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227"/>
    <w:rsid w:val="00490F7D"/>
    <w:rsid w:val="00491678"/>
    <w:rsid w:val="004968E2"/>
    <w:rsid w:val="004A3EEA"/>
    <w:rsid w:val="004A4D1F"/>
    <w:rsid w:val="004D34CE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3553"/>
    <w:rsid w:val="005C55E5"/>
    <w:rsid w:val="005C696A"/>
    <w:rsid w:val="005E6E85"/>
    <w:rsid w:val="005F31D2"/>
    <w:rsid w:val="0061029B"/>
    <w:rsid w:val="00617230"/>
    <w:rsid w:val="00621CE1"/>
    <w:rsid w:val="00627FC9"/>
    <w:rsid w:val="0064020A"/>
    <w:rsid w:val="00647FA8"/>
    <w:rsid w:val="00650C5F"/>
    <w:rsid w:val="00654934"/>
    <w:rsid w:val="006620D9"/>
    <w:rsid w:val="00666C2E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CC6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2775"/>
    <w:rsid w:val="007C3299"/>
    <w:rsid w:val="007C3BCC"/>
    <w:rsid w:val="007C4546"/>
    <w:rsid w:val="007D6E56"/>
    <w:rsid w:val="007F4155"/>
    <w:rsid w:val="0080412D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B7AC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587C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6948"/>
    <w:rsid w:val="00A00ECC"/>
    <w:rsid w:val="00A155EE"/>
    <w:rsid w:val="00A2245B"/>
    <w:rsid w:val="00A245B2"/>
    <w:rsid w:val="00A30110"/>
    <w:rsid w:val="00A3249D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002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41065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6E8C7"/>
  <w15:docId w15:val="{5A41349D-C893-4208-8390-4F4EE93A1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22844-EB7A-41F7-8119-3A64E991D6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A4CC4B-DDC3-42A5-807E-F0610E6B9D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7708D2-3922-4F49-9183-99545D7596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707772-049B-4282-945B-107AEC45A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1</Pages>
  <Words>1185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12</cp:revision>
  <cp:lastPrinted>2019-02-06T12:12:00Z</cp:lastPrinted>
  <dcterms:created xsi:type="dcterms:W3CDTF">2020-10-26T16:48:00Z</dcterms:created>
  <dcterms:modified xsi:type="dcterms:W3CDTF">2021-11-05T12:30:00Z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